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2"/>
          <w:szCs w:val="22"/>
        </w:rPr>
      </w:pPr>
      <w:r w:rsidDel="00000000" w:rsidR="00000000" w:rsidRPr="00000000">
        <w:rPr>
          <w:b w:val="1"/>
          <w:sz w:val="22"/>
          <w:szCs w:val="22"/>
        </w:rPr>
        <w:drawing>
          <wp:inline distB="0" distT="0" distL="0" distR="0">
            <wp:extent cx="933070" cy="674237"/>
            <wp:effectExtent b="0" l="0" r="0" t="0"/>
            <wp:docPr id="17"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933070" cy="6742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b w:val="1"/>
          <w:sz w:val="22"/>
          <w:szCs w:val="22"/>
        </w:rPr>
      </w:pPr>
      <w:r w:rsidDel="00000000" w:rsidR="00000000" w:rsidRPr="00000000">
        <w:rPr>
          <w:b w:val="1"/>
          <w:sz w:val="22"/>
          <w:szCs w:val="22"/>
          <w:rtl w:val="0"/>
        </w:rPr>
        <w:t xml:space="preserve">Digital Asset Manager </w:t>
      </w:r>
    </w:p>
    <w:p w:rsidR="00000000" w:rsidDel="00000000" w:rsidP="00000000" w:rsidRDefault="00000000" w:rsidRPr="00000000" w14:paraId="00000003">
      <w:pPr>
        <w:spacing w:line="360" w:lineRule="auto"/>
        <w:jc w:val="center"/>
        <w:rPr>
          <w:b w:val="1"/>
          <w:sz w:val="22"/>
          <w:szCs w:val="22"/>
        </w:rPr>
      </w:pPr>
      <w:r w:rsidDel="00000000" w:rsidR="00000000" w:rsidRPr="00000000">
        <w:rPr>
          <w:b w:val="1"/>
          <w:sz w:val="22"/>
          <w:szCs w:val="22"/>
          <w:rtl w:val="0"/>
        </w:rPr>
        <w:t xml:space="preserve">Brussels, Belgium</w:t>
      </w:r>
    </w:p>
    <w:p w:rsidR="00000000" w:rsidDel="00000000" w:rsidP="00000000" w:rsidRDefault="00000000" w:rsidRPr="00000000" w14:paraId="00000004">
      <w:pPr>
        <w:spacing w:line="360" w:lineRule="auto"/>
        <w:rPr>
          <w:sz w:val="22"/>
          <w:szCs w:val="22"/>
        </w:rPr>
      </w:pPr>
      <w:r w:rsidDel="00000000" w:rsidR="00000000" w:rsidRPr="00000000">
        <w:rPr>
          <w:rtl w:val="0"/>
        </w:rPr>
      </w:r>
    </w:p>
    <w:p w:rsidR="00000000" w:rsidDel="00000000" w:rsidP="00000000" w:rsidRDefault="00000000" w:rsidRPr="00000000" w14:paraId="00000005">
      <w:pPr>
        <w:spacing w:line="360" w:lineRule="auto"/>
        <w:rPr>
          <w:sz w:val="22"/>
          <w:szCs w:val="22"/>
        </w:rPr>
      </w:pPr>
      <w:bookmarkStart w:colFirst="0" w:colLast="0" w:name="_heading=h.gjdgxs" w:id="0"/>
      <w:bookmarkEnd w:id="0"/>
      <w:r w:rsidDel="00000000" w:rsidR="00000000" w:rsidRPr="00000000">
        <w:rPr>
          <w:sz w:val="22"/>
          <w:szCs w:val="22"/>
          <w:rtl w:val="0"/>
        </w:rPr>
        <w:t xml:space="preserve">AEIDL is seeking a driven and meticulous </w:t>
      </w:r>
      <w:r w:rsidDel="00000000" w:rsidR="00000000" w:rsidRPr="00000000">
        <w:rPr>
          <w:b w:val="1"/>
          <w:sz w:val="22"/>
          <w:szCs w:val="22"/>
          <w:rtl w:val="0"/>
        </w:rPr>
        <w:t xml:space="preserve">Digital Asset Manager </w:t>
      </w:r>
      <w:r w:rsidDel="00000000" w:rsidR="00000000" w:rsidRPr="00000000">
        <w:rPr>
          <w:sz w:val="22"/>
          <w:szCs w:val="22"/>
          <w:rtl w:val="0"/>
        </w:rPr>
        <w:t xml:space="preserve">for the </w:t>
      </w:r>
      <w:r w:rsidDel="00000000" w:rsidR="00000000" w:rsidRPr="00000000">
        <w:rPr>
          <w:b w:val="1"/>
          <w:sz w:val="22"/>
          <w:szCs w:val="22"/>
          <w:rtl w:val="0"/>
        </w:rPr>
        <w:t xml:space="preserve">photo illustration of the EUNIS database (European Nature Information System </w:t>
      </w:r>
      <w:hyperlink r:id="rId8">
        <w:r w:rsidDel="00000000" w:rsidR="00000000" w:rsidRPr="00000000">
          <w:rPr>
            <w:b w:val="1"/>
            <w:color w:val="1155cc"/>
            <w:sz w:val="22"/>
            <w:szCs w:val="22"/>
            <w:u w:val="single"/>
            <w:rtl w:val="0"/>
          </w:rPr>
          <w:t xml:space="preserve">https://eunis.eea.europa.eu/</w:t>
        </w:r>
      </w:hyperlink>
      <w:r w:rsidDel="00000000" w:rsidR="00000000" w:rsidRPr="00000000">
        <w:rPr>
          <w:b w:val="1"/>
          <w:sz w:val="22"/>
          <w:szCs w:val="22"/>
          <w:rtl w:val="0"/>
        </w:rPr>
        <w:t xml:space="preserve">)</w:t>
      </w:r>
      <w:r w:rsidDel="00000000" w:rsidR="00000000" w:rsidRPr="00000000">
        <w:rPr>
          <w:sz w:val="22"/>
          <w:szCs w:val="22"/>
          <w:rtl w:val="0"/>
        </w:rPr>
        <w:t xml:space="preserve">, in the wider framework of the LIFE programme. </w:t>
      </w:r>
    </w:p>
    <w:p w:rsidR="00000000" w:rsidDel="00000000" w:rsidP="00000000" w:rsidRDefault="00000000" w:rsidRPr="00000000" w14:paraId="00000006">
      <w:pPr>
        <w:spacing w:line="360" w:lineRule="auto"/>
        <w:rPr>
          <w:sz w:val="22"/>
          <w:szCs w:val="22"/>
        </w:rPr>
      </w:pPr>
      <w:bookmarkStart w:colFirst="0" w:colLast="0" w:name="_heading=h.bj6kxux4ubi6" w:id="1"/>
      <w:bookmarkEnd w:id="1"/>
      <w:r w:rsidDel="00000000" w:rsidR="00000000" w:rsidRPr="00000000">
        <w:rPr>
          <w:rtl w:val="0"/>
        </w:rPr>
      </w:r>
    </w:p>
    <w:p w:rsidR="00000000" w:rsidDel="00000000" w:rsidP="00000000" w:rsidRDefault="00000000" w:rsidRPr="00000000" w14:paraId="00000007">
      <w:pPr>
        <w:spacing w:line="360" w:lineRule="auto"/>
        <w:rPr>
          <w:sz w:val="22"/>
          <w:szCs w:val="22"/>
        </w:rPr>
      </w:pPr>
      <w:bookmarkStart w:colFirst="0" w:colLast="0" w:name="_heading=h.ccvogeoj78ia" w:id="2"/>
      <w:bookmarkEnd w:id="2"/>
      <w:r w:rsidDel="00000000" w:rsidR="00000000" w:rsidRPr="00000000">
        <w:rPr>
          <w:sz w:val="22"/>
          <w:szCs w:val="22"/>
          <w:rtl w:val="0"/>
        </w:rPr>
        <w:t xml:space="preserve">LIFE is the EU's financial instrument for the environment, nature and climate action. AEIDL performs this task as part of the European Economic Interest Group, ‘NEEMO EEIG’. </w:t>
      </w:r>
    </w:p>
    <w:p w:rsidR="00000000" w:rsidDel="00000000" w:rsidP="00000000" w:rsidRDefault="00000000" w:rsidRPr="00000000" w14:paraId="00000008">
      <w:pPr>
        <w:spacing w:line="360" w:lineRule="auto"/>
        <w:rPr>
          <w:sz w:val="22"/>
          <w:szCs w:val="22"/>
        </w:rPr>
      </w:pPr>
      <w:bookmarkStart w:colFirst="0" w:colLast="0" w:name="_heading=h.658x6dx72da" w:id="3"/>
      <w:bookmarkEnd w:id="3"/>
      <w:r w:rsidDel="00000000" w:rsidR="00000000" w:rsidRPr="00000000">
        <w:rPr>
          <w:rtl w:val="0"/>
        </w:rPr>
      </w:r>
    </w:p>
    <w:p w:rsidR="00000000" w:rsidDel="00000000" w:rsidP="00000000" w:rsidRDefault="00000000" w:rsidRPr="00000000" w14:paraId="00000009">
      <w:pPr>
        <w:spacing w:line="360" w:lineRule="auto"/>
        <w:rPr>
          <w:sz w:val="22"/>
          <w:szCs w:val="22"/>
        </w:rPr>
      </w:pPr>
      <w:bookmarkStart w:colFirst="0" w:colLast="0" w:name="_heading=h.u4mltrqa80vz" w:id="4"/>
      <w:bookmarkEnd w:id="4"/>
      <w:r w:rsidDel="00000000" w:rsidR="00000000" w:rsidRPr="00000000">
        <w:rPr>
          <w:sz w:val="22"/>
          <w:szCs w:val="22"/>
          <w:rtl w:val="0"/>
        </w:rPr>
        <w:t xml:space="preserve">The Digital Asset Manager will work autonomously but will interact on a needs basis with the existing LIFE Digital Content Manager. The Digital Asset Manager will also report to the client directly on a monthly basis.</w:t>
      </w:r>
    </w:p>
    <w:p w:rsidR="00000000" w:rsidDel="00000000" w:rsidP="00000000" w:rsidRDefault="00000000" w:rsidRPr="00000000" w14:paraId="0000000A">
      <w:pPr>
        <w:spacing w:line="360" w:lineRule="auto"/>
        <w:rPr>
          <w:sz w:val="22"/>
          <w:szCs w:val="22"/>
        </w:rPr>
      </w:pPr>
      <w:r w:rsidDel="00000000" w:rsidR="00000000" w:rsidRPr="00000000">
        <w:rPr>
          <w:rtl w:val="0"/>
        </w:rPr>
      </w:r>
    </w:p>
    <w:p w:rsidR="00000000" w:rsidDel="00000000" w:rsidP="00000000" w:rsidRDefault="00000000" w:rsidRPr="00000000" w14:paraId="0000000B">
      <w:pPr>
        <w:spacing w:line="360" w:lineRule="auto"/>
        <w:rPr>
          <w:b w:val="1"/>
          <w:sz w:val="22"/>
          <w:szCs w:val="22"/>
        </w:rPr>
      </w:pPr>
      <w:r w:rsidDel="00000000" w:rsidR="00000000" w:rsidRPr="00000000">
        <w:rPr>
          <w:b w:val="1"/>
          <w:sz w:val="22"/>
          <w:szCs w:val="22"/>
          <w:rtl w:val="0"/>
        </w:rPr>
        <w:t xml:space="preserve">1. Job identification </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9"/>
        <w:gridCol w:w="4255"/>
        <w:tblGridChange w:id="0">
          <w:tblGrid>
            <w:gridCol w:w="4239"/>
            <w:gridCol w:w="4255"/>
          </w:tblGrid>
        </w:tblGridChange>
      </w:tblGrid>
      <w:tr>
        <w:tc>
          <w:tcPr/>
          <w:p w:rsidR="00000000" w:rsidDel="00000000" w:rsidP="00000000" w:rsidRDefault="00000000" w:rsidRPr="00000000" w14:paraId="0000000C">
            <w:pPr>
              <w:spacing w:line="360" w:lineRule="auto"/>
              <w:rPr>
                <w:sz w:val="22"/>
                <w:szCs w:val="22"/>
              </w:rPr>
            </w:pPr>
            <w:r w:rsidDel="00000000" w:rsidR="00000000" w:rsidRPr="00000000">
              <w:rPr>
                <w:sz w:val="22"/>
                <w:szCs w:val="22"/>
                <w:rtl w:val="0"/>
              </w:rPr>
              <w:t xml:space="preserve">Position</w:t>
            </w:r>
          </w:p>
        </w:tc>
        <w:tc>
          <w:tcPr/>
          <w:p w:rsidR="00000000" w:rsidDel="00000000" w:rsidP="00000000" w:rsidRDefault="00000000" w:rsidRPr="00000000" w14:paraId="0000000D">
            <w:pPr>
              <w:spacing w:line="360" w:lineRule="auto"/>
              <w:rPr>
                <w:b w:val="1"/>
                <w:sz w:val="22"/>
                <w:szCs w:val="22"/>
              </w:rPr>
            </w:pPr>
            <w:r w:rsidDel="00000000" w:rsidR="00000000" w:rsidRPr="00000000">
              <w:rPr>
                <w:b w:val="1"/>
                <w:sz w:val="22"/>
                <w:szCs w:val="22"/>
                <w:rtl w:val="0"/>
              </w:rPr>
              <w:t xml:space="preserve">Digital Asset Manager</w:t>
            </w:r>
          </w:p>
        </w:tc>
      </w:tr>
      <w:tr>
        <w:tc>
          <w:tcPr/>
          <w:p w:rsidR="00000000" w:rsidDel="00000000" w:rsidP="00000000" w:rsidRDefault="00000000" w:rsidRPr="00000000" w14:paraId="0000000E">
            <w:pPr>
              <w:spacing w:line="360" w:lineRule="auto"/>
              <w:rPr>
                <w:sz w:val="22"/>
                <w:szCs w:val="22"/>
              </w:rPr>
            </w:pPr>
            <w:r w:rsidDel="00000000" w:rsidR="00000000" w:rsidRPr="00000000">
              <w:rPr>
                <w:sz w:val="22"/>
                <w:szCs w:val="22"/>
                <w:rtl w:val="0"/>
              </w:rPr>
              <w:t xml:space="preserve">Leading structure </w:t>
            </w:r>
          </w:p>
        </w:tc>
        <w:tc>
          <w:tcPr/>
          <w:p w:rsidR="00000000" w:rsidDel="00000000" w:rsidP="00000000" w:rsidRDefault="00000000" w:rsidRPr="00000000" w14:paraId="0000000F">
            <w:pPr>
              <w:spacing w:line="360" w:lineRule="auto"/>
              <w:rPr>
                <w:sz w:val="22"/>
                <w:szCs w:val="22"/>
              </w:rPr>
            </w:pPr>
            <w:r w:rsidDel="00000000" w:rsidR="00000000" w:rsidRPr="00000000">
              <w:rPr>
                <w:sz w:val="22"/>
                <w:szCs w:val="22"/>
                <w:rtl w:val="0"/>
              </w:rPr>
              <w:t xml:space="preserve">NEEMO EEIG</w:t>
            </w:r>
          </w:p>
        </w:tc>
      </w:tr>
      <w:tr>
        <w:tc>
          <w:tcPr/>
          <w:p w:rsidR="00000000" w:rsidDel="00000000" w:rsidP="00000000" w:rsidRDefault="00000000" w:rsidRPr="00000000" w14:paraId="00000010">
            <w:pPr>
              <w:spacing w:line="360" w:lineRule="auto"/>
              <w:rPr>
                <w:sz w:val="22"/>
                <w:szCs w:val="22"/>
              </w:rPr>
            </w:pPr>
            <w:r w:rsidDel="00000000" w:rsidR="00000000" w:rsidRPr="00000000">
              <w:rPr>
                <w:sz w:val="22"/>
                <w:szCs w:val="22"/>
                <w:rtl w:val="0"/>
              </w:rPr>
              <w:t xml:space="preserve">Department</w:t>
            </w:r>
          </w:p>
        </w:tc>
        <w:tc>
          <w:tcPr/>
          <w:p w:rsidR="00000000" w:rsidDel="00000000" w:rsidP="00000000" w:rsidRDefault="00000000" w:rsidRPr="00000000" w14:paraId="00000011">
            <w:pPr>
              <w:spacing w:line="360" w:lineRule="auto"/>
              <w:rPr>
                <w:sz w:val="22"/>
                <w:szCs w:val="22"/>
              </w:rPr>
            </w:pPr>
            <w:r w:rsidDel="00000000" w:rsidR="00000000" w:rsidRPr="00000000">
              <w:rPr>
                <w:sz w:val="22"/>
                <w:szCs w:val="22"/>
                <w:rtl w:val="0"/>
              </w:rPr>
              <w:t xml:space="preserve">Communications </w:t>
            </w:r>
          </w:p>
        </w:tc>
      </w:tr>
      <w:tr>
        <w:tc>
          <w:tcPr/>
          <w:p w:rsidR="00000000" w:rsidDel="00000000" w:rsidP="00000000" w:rsidRDefault="00000000" w:rsidRPr="00000000" w14:paraId="00000012">
            <w:pPr>
              <w:spacing w:line="360" w:lineRule="auto"/>
              <w:rPr>
                <w:sz w:val="22"/>
                <w:szCs w:val="22"/>
              </w:rPr>
            </w:pPr>
            <w:r w:rsidDel="00000000" w:rsidR="00000000" w:rsidRPr="00000000">
              <w:rPr>
                <w:sz w:val="22"/>
                <w:szCs w:val="22"/>
                <w:rtl w:val="0"/>
              </w:rPr>
              <w:t xml:space="preserve">Location</w:t>
            </w:r>
          </w:p>
        </w:tc>
        <w:tc>
          <w:tcPr/>
          <w:p w:rsidR="00000000" w:rsidDel="00000000" w:rsidP="00000000" w:rsidRDefault="00000000" w:rsidRPr="00000000" w14:paraId="00000013">
            <w:pPr>
              <w:spacing w:line="360" w:lineRule="auto"/>
              <w:rPr>
                <w:sz w:val="22"/>
                <w:szCs w:val="22"/>
              </w:rPr>
            </w:pPr>
            <w:r w:rsidDel="00000000" w:rsidR="00000000" w:rsidRPr="00000000">
              <w:rPr>
                <w:sz w:val="22"/>
                <w:szCs w:val="22"/>
                <w:rtl w:val="0"/>
              </w:rPr>
              <w:t xml:space="preserve">Brussels, Belgium</w:t>
            </w:r>
          </w:p>
        </w:tc>
      </w:tr>
      <w:tr>
        <w:tc>
          <w:tcPr/>
          <w:p w:rsidR="00000000" w:rsidDel="00000000" w:rsidP="00000000" w:rsidRDefault="00000000" w:rsidRPr="00000000" w14:paraId="00000014">
            <w:pPr>
              <w:spacing w:line="360" w:lineRule="auto"/>
              <w:rPr>
                <w:sz w:val="22"/>
                <w:szCs w:val="22"/>
              </w:rPr>
            </w:pPr>
            <w:r w:rsidDel="00000000" w:rsidR="00000000" w:rsidRPr="00000000">
              <w:rPr>
                <w:sz w:val="22"/>
                <w:szCs w:val="22"/>
                <w:rtl w:val="0"/>
              </w:rPr>
              <w:t xml:space="preserve">Status/contract</w:t>
            </w:r>
          </w:p>
        </w:tc>
        <w:tc>
          <w:tcPr/>
          <w:p w:rsidR="00000000" w:rsidDel="00000000" w:rsidP="00000000" w:rsidRDefault="00000000" w:rsidRPr="00000000" w14:paraId="00000015">
            <w:pPr>
              <w:spacing w:line="360" w:lineRule="auto"/>
              <w:jc w:val="left"/>
              <w:rPr>
                <w:sz w:val="22"/>
                <w:szCs w:val="22"/>
              </w:rPr>
            </w:pPr>
            <w:r w:rsidDel="00000000" w:rsidR="00000000" w:rsidRPr="00000000">
              <w:rPr>
                <w:sz w:val="22"/>
                <w:szCs w:val="22"/>
                <w:rtl w:val="0"/>
              </w:rPr>
              <w:t xml:space="preserve">12-months contract (employee or freelance)</w:t>
            </w:r>
          </w:p>
        </w:tc>
      </w:tr>
      <w:tr>
        <w:trPr>
          <w:trHeight w:val="347.21923828125" w:hRule="atLeast"/>
        </w:trPr>
        <w:tc>
          <w:tcPr/>
          <w:p w:rsidR="00000000" w:rsidDel="00000000" w:rsidP="00000000" w:rsidRDefault="00000000" w:rsidRPr="00000000" w14:paraId="00000016">
            <w:pPr>
              <w:spacing w:line="360" w:lineRule="auto"/>
              <w:rPr>
                <w:sz w:val="22"/>
                <w:szCs w:val="22"/>
              </w:rPr>
            </w:pPr>
            <w:r w:rsidDel="00000000" w:rsidR="00000000" w:rsidRPr="00000000">
              <w:rPr>
                <w:sz w:val="22"/>
                <w:szCs w:val="22"/>
                <w:rtl w:val="0"/>
              </w:rPr>
              <w:t xml:space="preserve">Salary conditions</w:t>
            </w:r>
          </w:p>
        </w:tc>
        <w:tc>
          <w:tcPr/>
          <w:p w:rsidR="00000000" w:rsidDel="00000000" w:rsidP="00000000" w:rsidRDefault="00000000" w:rsidRPr="00000000" w14:paraId="00000017">
            <w:pPr>
              <w:spacing w:line="360" w:lineRule="auto"/>
              <w:rPr>
                <w:sz w:val="22"/>
                <w:szCs w:val="22"/>
              </w:rPr>
            </w:pPr>
            <w:r w:rsidDel="00000000" w:rsidR="00000000" w:rsidRPr="00000000">
              <w:rPr>
                <w:sz w:val="22"/>
                <w:szCs w:val="22"/>
                <w:rtl w:val="0"/>
              </w:rPr>
              <w:t xml:space="preserve">Upon experience</w:t>
            </w:r>
          </w:p>
        </w:tc>
      </w:tr>
    </w:tbl>
    <w:p w:rsidR="00000000" w:rsidDel="00000000" w:rsidP="00000000" w:rsidRDefault="00000000" w:rsidRPr="00000000" w14:paraId="00000018">
      <w:pPr>
        <w:spacing w:line="360" w:lineRule="auto"/>
        <w:rPr>
          <w:sz w:val="22"/>
          <w:szCs w:val="22"/>
        </w:rPr>
      </w:pPr>
      <w:r w:rsidDel="00000000" w:rsidR="00000000" w:rsidRPr="00000000">
        <w:rPr>
          <w:rtl w:val="0"/>
        </w:rPr>
      </w:r>
    </w:p>
    <w:p w:rsidR="00000000" w:rsidDel="00000000" w:rsidP="00000000" w:rsidRDefault="00000000" w:rsidRPr="00000000" w14:paraId="00000019">
      <w:pPr>
        <w:spacing w:line="360" w:lineRule="auto"/>
        <w:rPr>
          <w:b w:val="1"/>
          <w:sz w:val="22"/>
          <w:szCs w:val="22"/>
        </w:rPr>
      </w:pPr>
      <w:r w:rsidDel="00000000" w:rsidR="00000000" w:rsidRPr="00000000">
        <w:rPr>
          <w:b w:val="1"/>
          <w:sz w:val="22"/>
          <w:szCs w:val="22"/>
          <w:rtl w:val="0"/>
        </w:rPr>
        <w:t xml:space="preserve">2. Mission and expectations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rPr>
          <w:sz w:val="22"/>
          <w:szCs w:val="22"/>
          <w:highlight w:val="white"/>
        </w:rPr>
      </w:pPr>
      <w:r w:rsidDel="00000000" w:rsidR="00000000" w:rsidRPr="00000000">
        <w:rPr>
          <w:sz w:val="22"/>
          <w:szCs w:val="22"/>
          <w:highlight w:val="white"/>
          <w:rtl w:val="0"/>
        </w:rPr>
        <w:t xml:space="preserve">Mission</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080" w:right="0" w:hanging="360"/>
        <w:rPr>
          <w:rFonts w:ascii="Arial" w:cs="Arial" w:eastAsia="Arial" w:hAnsi="Arial"/>
          <w:b w:val="0"/>
          <w:i w:val="0"/>
          <w:smallCaps w:val="0"/>
          <w:strike w:val="0"/>
          <w:color w:val="000000"/>
          <w:sz w:val="22"/>
          <w:szCs w:val="22"/>
          <w:shd w:fill="auto" w:val="clear"/>
          <w:vertAlign w:val="baseline"/>
        </w:rPr>
      </w:pPr>
      <w:r w:rsidDel="00000000" w:rsidR="00000000" w:rsidRPr="00000000">
        <w:rPr>
          <w:sz w:val="22"/>
          <w:szCs w:val="22"/>
          <w:highlight w:val="white"/>
          <w:rtl w:val="0"/>
        </w:rPr>
        <w:t xml:space="preserve">EUNIS, </w:t>
      </w:r>
      <w:hyperlink r:id="rId9">
        <w:r w:rsidDel="00000000" w:rsidR="00000000" w:rsidRPr="00000000">
          <w:rPr>
            <w:color w:val="1155cc"/>
            <w:sz w:val="22"/>
            <w:szCs w:val="22"/>
            <w:highlight w:val="white"/>
            <w:u w:val="single"/>
            <w:rtl w:val="0"/>
          </w:rPr>
          <w:t xml:space="preserve">https://eunis.eea.europa.eu</w:t>
        </w:r>
      </w:hyperlink>
      <w:r w:rsidDel="00000000" w:rsidR="00000000" w:rsidRPr="00000000">
        <w:rPr>
          <w:sz w:val="22"/>
          <w:szCs w:val="22"/>
          <w:highlight w:val="white"/>
          <w:rtl w:val="0"/>
        </w:rPr>
        <w:t xml:space="preserve">, is a public information system providing general reference information on European nature protection and conservation as well as key information about the Natura 2000 and Emerald networks. In particular, EUNIS hosts databases of species and habitats protected under the Birds and Habitats directives. As EUNIS is a reference system, a series of applications pull out data from its database.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080" w:right="0" w:hanging="360"/>
        <w:rPr>
          <w:rFonts w:ascii="Arial" w:cs="Arial" w:eastAsia="Arial" w:hAnsi="Arial"/>
          <w:b w:val="0"/>
          <w:i w:val="0"/>
          <w:smallCaps w:val="0"/>
          <w:strike w:val="0"/>
          <w:color w:val="000000"/>
          <w:sz w:val="22"/>
          <w:szCs w:val="22"/>
          <w:shd w:fill="auto" w:val="clear"/>
          <w:vertAlign w:val="baseline"/>
        </w:rPr>
      </w:pPr>
      <w:r w:rsidDel="00000000" w:rsidR="00000000" w:rsidRPr="00000000">
        <w:rPr>
          <w:sz w:val="22"/>
          <w:szCs w:val="22"/>
          <w:highlight w:val="white"/>
          <w:rtl w:val="0"/>
        </w:rPr>
        <w:t xml:space="preserve">The goal of this project is to complete the database of photos hosted by EUNIS that other applications could use for illustrations and communication activities.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right="0"/>
        <w:jc w:val="left"/>
        <w:rPr>
          <w:sz w:val="22"/>
          <w:szCs w:val="22"/>
          <w:highlight w:val="white"/>
        </w:rPr>
      </w:pPr>
      <w:r w:rsidDel="00000000" w:rsidR="00000000" w:rsidRPr="00000000">
        <w:rPr>
          <w:sz w:val="22"/>
          <w:szCs w:val="22"/>
          <w:highlight w:val="white"/>
          <w:rtl w:val="0"/>
        </w:rPr>
        <w:t xml:space="preserve">Expectations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1133.858267716535" w:right="0" w:hanging="360"/>
        <w:rPr>
          <w:sz w:val="22"/>
          <w:szCs w:val="22"/>
          <w:highlight w:val="white"/>
        </w:rPr>
      </w:pPr>
      <w:r w:rsidDel="00000000" w:rsidR="00000000" w:rsidRPr="00000000">
        <w:rPr>
          <w:color w:val="222222"/>
          <w:sz w:val="22"/>
          <w:szCs w:val="22"/>
          <w:highlight w:val="white"/>
          <w:rtl w:val="0"/>
        </w:rPr>
        <w:t xml:space="preserve">Collect photos of habitats and species listed in the Birds and Habitats Directives.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1133.858267716535" w:right="0" w:hanging="360"/>
        <w:rPr>
          <w:sz w:val="22"/>
          <w:szCs w:val="22"/>
          <w:highlight w:val="white"/>
        </w:rPr>
      </w:pPr>
      <w:r w:rsidDel="00000000" w:rsidR="00000000" w:rsidRPr="00000000">
        <w:rPr>
          <w:color w:val="222222"/>
          <w:sz w:val="22"/>
          <w:szCs w:val="22"/>
          <w:highlight w:val="white"/>
          <w:rtl w:val="0"/>
        </w:rPr>
        <w:t xml:space="preserve">Liaise with LIFE partners and projects to locate images.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1133.858267716535" w:right="0" w:hanging="360"/>
        <w:rPr>
          <w:color w:val="222222"/>
          <w:sz w:val="22"/>
          <w:szCs w:val="22"/>
          <w:highlight w:val="white"/>
          <w:u w:val="none"/>
        </w:rPr>
      </w:pPr>
      <w:r w:rsidDel="00000000" w:rsidR="00000000" w:rsidRPr="00000000">
        <w:rPr>
          <w:color w:val="222222"/>
          <w:sz w:val="22"/>
          <w:szCs w:val="22"/>
          <w:highlight w:val="white"/>
          <w:rtl w:val="0"/>
        </w:rPr>
        <w:t xml:space="preserve">Identify and evaluate additional sources of photos.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1133.858267716535" w:right="0" w:hanging="360"/>
        <w:rPr>
          <w:sz w:val="22"/>
          <w:szCs w:val="22"/>
          <w:highlight w:val="white"/>
        </w:rPr>
      </w:pPr>
      <w:r w:rsidDel="00000000" w:rsidR="00000000" w:rsidRPr="00000000">
        <w:rPr>
          <w:color w:val="222222"/>
          <w:sz w:val="22"/>
          <w:szCs w:val="22"/>
          <w:highlight w:val="white"/>
          <w:rtl w:val="0"/>
        </w:rPr>
        <w:t xml:space="preserve">Prepare the photos and metadata Excel table in order to upload images to the EUNIS database, https://eunis.eea.europa.eu.</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1133.858267716535" w:right="0" w:hanging="360"/>
        <w:rPr>
          <w:sz w:val="22"/>
          <w:szCs w:val="22"/>
          <w:highlight w:val="white"/>
        </w:rPr>
      </w:pPr>
      <w:r w:rsidDel="00000000" w:rsidR="00000000" w:rsidRPr="00000000">
        <w:rPr>
          <w:color w:val="222222"/>
          <w:sz w:val="22"/>
          <w:szCs w:val="22"/>
          <w:highlight w:val="white"/>
          <w:rtl w:val="0"/>
        </w:rPr>
        <w:t xml:space="preserve">Arrange and order the assets according to specific priorities and categories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1133.858267716535" w:right="0" w:hanging="360"/>
        <w:rPr>
          <w:sz w:val="22"/>
          <w:szCs w:val="22"/>
          <w:highlight w:val="white"/>
        </w:rPr>
      </w:pPr>
      <w:r w:rsidDel="00000000" w:rsidR="00000000" w:rsidRPr="00000000">
        <w:rPr>
          <w:color w:val="222222"/>
          <w:sz w:val="22"/>
          <w:szCs w:val="22"/>
          <w:highlight w:val="white"/>
          <w:rtl w:val="0"/>
        </w:rPr>
        <w:t xml:space="preserve">Ensure correct format and specification of digital assets.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1133.858267716535" w:right="0" w:hanging="360"/>
        <w:rPr>
          <w:sz w:val="22"/>
          <w:szCs w:val="22"/>
          <w:highlight w:val="white"/>
        </w:rPr>
      </w:pPr>
      <w:r w:rsidDel="00000000" w:rsidR="00000000" w:rsidRPr="00000000">
        <w:rPr>
          <w:color w:val="222222"/>
          <w:sz w:val="22"/>
          <w:szCs w:val="22"/>
          <w:highlight w:val="white"/>
          <w:rtl w:val="0"/>
        </w:rPr>
        <w:t xml:space="preserve">Undertake quality assessment of digital assets</w:t>
      </w:r>
      <w:r w:rsidDel="00000000" w:rsidR="00000000" w:rsidRPr="00000000">
        <w:rPr>
          <w:color w:val="222222"/>
          <w:sz w:val="22"/>
          <w:szCs w:val="22"/>
          <w:highlight w:val="white"/>
          <w:rtl w:val="0"/>
        </w:rPr>
        <w:t xml:space="preserv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1133.858267716535" w:right="0" w:hanging="360"/>
        <w:rPr>
          <w:sz w:val="22"/>
          <w:szCs w:val="22"/>
          <w:highlight w:val="white"/>
        </w:rPr>
      </w:pPr>
      <w:r w:rsidDel="00000000" w:rsidR="00000000" w:rsidRPr="00000000">
        <w:rPr>
          <w:color w:val="222222"/>
          <w:sz w:val="22"/>
          <w:szCs w:val="22"/>
          <w:highlight w:val="white"/>
          <w:rtl w:val="0"/>
        </w:rPr>
        <w:t xml:space="preserve">Ensure appropriate copyright and permissions are acquired.</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spacing w:line="360" w:lineRule="auto"/>
        <w:rPr>
          <w:b w:val="1"/>
          <w:sz w:val="22"/>
          <w:szCs w:val="22"/>
        </w:rPr>
      </w:pPr>
      <w:r w:rsidDel="00000000" w:rsidR="00000000" w:rsidRPr="00000000">
        <w:rPr>
          <w:b w:val="1"/>
          <w:sz w:val="22"/>
          <w:szCs w:val="22"/>
          <w:rtl w:val="0"/>
        </w:rPr>
        <w:t xml:space="preserve">3</w:t>
      </w:r>
      <w:r w:rsidDel="00000000" w:rsidR="00000000" w:rsidRPr="00000000">
        <w:rPr>
          <w:b w:val="1"/>
          <w:sz w:val="22"/>
          <w:szCs w:val="22"/>
          <w:rtl w:val="0"/>
        </w:rPr>
        <w:t xml:space="preserve">. Skills and qualifications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rPr>
          <w:b w:val="1"/>
          <w:color w:val="222222"/>
          <w:sz w:val="22"/>
          <w:szCs w:val="22"/>
          <w:highlight w:val="white"/>
        </w:rPr>
      </w:pPr>
      <w:r w:rsidDel="00000000" w:rsidR="00000000" w:rsidRPr="00000000">
        <w:rPr>
          <w:b w:val="1"/>
          <w:color w:val="222222"/>
          <w:sz w:val="22"/>
          <w:szCs w:val="22"/>
          <w:highlight w:val="white"/>
          <w:rtl w:val="0"/>
        </w:rPr>
        <w:t xml:space="preserve">Essential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rPr>
          <w:rFonts w:ascii="Arial" w:cs="Arial" w:eastAsia="Arial" w:hAnsi="Arial"/>
          <w:b w:val="0"/>
          <w:i w:val="0"/>
          <w:smallCaps w:val="0"/>
          <w:strike w:val="0"/>
          <w:color w:val="000000"/>
          <w:sz w:val="22"/>
          <w:szCs w:val="22"/>
          <w:shd w:fill="auto" w:val="clear"/>
          <w:vertAlign w:val="baseline"/>
        </w:rPr>
      </w:pPr>
      <w:r w:rsidDel="00000000" w:rsidR="00000000" w:rsidRPr="00000000">
        <w:rPr>
          <w:color w:val="222222"/>
          <w:sz w:val="22"/>
          <w:szCs w:val="22"/>
          <w:highlight w:val="white"/>
          <w:rtl w:val="0"/>
        </w:rPr>
        <w:t xml:space="preserve">Degree in a related field (knowledge management, information management, digital content management, database management).</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rPr>
          <w:rFonts w:ascii="Arial" w:cs="Arial" w:eastAsia="Arial" w:hAnsi="Arial"/>
          <w:b w:val="0"/>
          <w:i w:val="0"/>
          <w:smallCaps w:val="0"/>
          <w:strike w:val="0"/>
          <w:color w:val="000000"/>
          <w:sz w:val="22"/>
          <w:szCs w:val="22"/>
          <w:shd w:fill="auto" w:val="clear"/>
          <w:vertAlign w:val="baseline"/>
        </w:rPr>
      </w:pPr>
      <w:r w:rsidDel="00000000" w:rsidR="00000000" w:rsidRPr="00000000">
        <w:rPr>
          <w:color w:val="222222"/>
          <w:sz w:val="22"/>
          <w:szCs w:val="22"/>
          <w:highlight w:val="white"/>
          <w:rtl w:val="0"/>
        </w:rPr>
        <w:t xml:space="preserve">At least two years of professional experience of managing and archiving digital assets.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rPr>
          <w:rFonts w:ascii="Arial" w:cs="Arial" w:eastAsia="Arial" w:hAnsi="Arial"/>
          <w:b w:val="0"/>
          <w:i w:val="0"/>
          <w:smallCaps w:val="0"/>
          <w:strike w:val="0"/>
          <w:color w:val="000000"/>
          <w:sz w:val="22"/>
          <w:szCs w:val="22"/>
          <w:shd w:fill="auto" w:val="clear"/>
          <w:vertAlign w:val="baseline"/>
        </w:rPr>
      </w:pPr>
      <w:r w:rsidDel="00000000" w:rsidR="00000000" w:rsidRPr="00000000">
        <w:rPr>
          <w:color w:val="222222"/>
          <w:sz w:val="22"/>
          <w:szCs w:val="22"/>
          <w:highlight w:val="white"/>
          <w:rtl w:val="0"/>
        </w:rPr>
        <w:t xml:space="preserve">Relevant training in digital archiving.</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rPr>
          <w:rFonts w:ascii="Arial" w:cs="Arial" w:eastAsia="Arial" w:hAnsi="Arial"/>
          <w:b w:val="0"/>
          <w:i w:val="0"/>
          <w:smallCaps w:val="0"/>
          <w:strike w:val="0"/>
          <w:color w:val="000000"/>
          <w:sz w:val="22"/>
          <w:szCs w:val="22"/>
          <w:shd w:fill="auto" w:val="clear"/>
          <w:vertAlign w:val="baseline"/>
        </w:rPr>
      </w:pPr>
      <w:r w:rsidDel="00000000" w:rsidR="00000000" w:rsidRPr="00000000">
        <w:rPr>
          <w:color w:val="222222"/>
          <w:sz w:val="22"/>
          <w:szCs w:val="22"/>
          <w:highlight w:val="white"/>
          <w:rtl w:val="0"/>
        </w:rPr>
        <w:t xml:space="preserve">Strong English language skills.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rPr>
          <w:rFonts w:ascii="Arial" w:cs="Arial" w:eastAsia="Arial" w:hAnsi="Arial"/>
          <w:b w:val="0"/>
          <w:i w:val="0"/>
          <w:smallCaps w:val="0"/>
          <w:strike w:val="0"/>
          <w:color w:val="000000"/>
          <w:sz w:val="22"/>
          <w:szCs w:val="22"/>
          <w:shd w:fill="auto" w:val="clear"/>
          <w:vertAlign w:val="baseline"/>
        </w:rPr>
      </w:pPr>
      <w:r w:rsidDel="00000000" w:rsidR="00000000" w:rsidRPr="00000000">
        <w:rPr>
          <w:color w:val="222222"/>
          <w:sz w:val="22"/>
          <w:szCs w:val="22"/>
          <w:highlight w:val="white"/>
          <w:rtl w:val="0"/>
        </w:rPr>
        <w:t xml:space="preserve">Solution-oriented, good planning and organisational skills.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rPr>
          <w:color w:val="222222"/>
          <w:sz w:val="22"/>
          <w:szCs w:val="22"/>
          <w:highlight w:val="white"/>
          <w:u w:val="none"/>
        </w:rPr>
      </w:pPr>
      <w:r w:rsidDel="00000000" w:rsidR="00000000" w:rsidRPr="00000000">
        <w:rPr>
          <w:color w:val="222222"/>
          <w:sz w:val="22"/>
          <w:szCs w:val="22"/>
          <w:highlight w:val="white"/>
          <w:rtl w:val="0"/>
        </w:rPr>
        <w:t xml:space="preserve">Excellent capacity for working in teams and individually.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b w:val="1"/>
          <w:color w:val="222222"/>
          <w:sz w:val="22"/>
          <w:szCs w:val="22"/>
          <w:highlight w:val="white"/>
        </w:rPr>
      </w:pPr>
      <w:r w:rsidDel="00000000" w:rsidR="00000000" w:rsidRPr="00000000">
        <w:rPr>
          <w:color w:val="222222"/>
          <w:sz w:val="22"/>
          <w:szCs w:val="22"/>
          <w:highlight w:val="white"/>
          <w:rtl w:val="0"/>
        </w:rPr>
        <w:tab/>
      </w:r>
      <w:r w:rsidDel="00000000" w:rsidR="00000000" w:rsidRPr="00000000">
        <w:rPr>
          <w:b w:val="1"/>
          <w:color w:val="222222"/>
          <w:sz w:val="22"/>
          <w:szCs w:val="22"/>
          <w:highlight w:val="white"/>
          <w:rtl w:val="0"/>
        </w:rPr>
        <w:t xml:space="preserve">Desirable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rPr>
          <w:color w:val="222222"/>
          <w:sz w:val="22"/>
          <w:szCs w:val="22"/>
          <w:highlight w:val="white"/>
        </w:rPr>
      </w:pPr>
      <w:r w:rsidDel="00000000" w:rsidR="00000000" w:rsidRPr="00000000">
        <w:rPr>
          <w:color w:val="222222"/>
          <w:sz w:val="22"/>
          <w:szCs w:val="22"/>
          <w:highlight w:val="white"/>
          <w:rtl w:val="0"/>
        </w:rPr>
        <w:t xml:space="preserve">K</w:t>
      </w:r>
      <w:r w:rsidDel="00000000" w:rsidR="00000000" w:rsidRPr="00000000">
        <w:rPr>
          <w:color w:val="222222"/>
          <w:sz w:val="22"/>
          <w:szCs w:val="22"/>
          <w:highlight w:val="white"/>
          <w:rtl w:val="0"/>
        </w:rPr>
        <w:t xml:space="preserve">nowledge of European species and habitats or on nature conservation in general</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rPr>
          <w:color w:val="222222"/>
          <w:sz w:val="22"/>
          <w:szCs w:val="22"/>
          <w:highlight w:val="white"/>
        </w:rPr>
      </w:pPr>
      <w:r w:rsidDel="00000000" w:rsidR="00000000" w:rsidRPr="00000000">
        <w:rPr>
          <w:color w:val="222222"/>
          <w:sz w:val="22"/>
          <w:szCs w:val="22"/>
          <w:highlight w:val="white"/>
          <w:rtl w:val="0"/>
        </w:rPr>
        <w:t xml:space="preserve">Master's degree or equivalent experience in a related field (knowledge management, information management, digital content management, database management)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rPr>
          <w:color w:val="222222"/>
          <w:sz w:val="22"/>
          <w:szCs w:val="22"/>
          <w:highlight w:val="white"/>
        </w:rPr>
      </w:pPr>
      <w:r w:rsidDel="00000000" w:rsidR="00000000" w:rsidRPr="00000000">
        <w:rPr>
          <w:color w:val="222222"/>
          <w:sz w:val="22"/>
          <w:szCs w:val="22"/>
          <w:highlight w:val="white"/>
          <w:rtl w:val="0"/>
        </w:rPr>
        <w:t xml:space="preserve">Knowledge of one or more other European languages</w:t>
      </w:r>
      <w:r w:rsidDel="00000000" w:rsidR="00000000" w:rsidRPr="00000000">
        <w:rPr>
          <w:rtl w:val="0"/>
        </w:rPr>
      </w:r>
    </w:p>
    <w:p w:rsidR="00000000" w:rsidDel="00000000" w:rsidP="00000000" w:rsidRDefault="00000000" w:rsidRPr="00000000" w14:paraId="00000033">
      <w:pPr>
        <w:spacing w:line="360" w:lineRule="auto"/>
        <w:rPr>
          <w:sz w:val="22"/>
          <w:szCs w:val="22"/>
        </w:rPr>
      </w:pPr>
      <w:r w:rsidDel="00000000" w:rsidR="00000000" w:rsidRPr="00000000">
        <w:rPr>
          <w:rtl w:val="0"/>
        </w:rPr>
      </w:r>
    </w:p>
    <w:p w:rsidR="00000000" w:rsidDel="00000000" w:rsidP="00000000" w:rsidRDefault="00000000" w:rsidRPr="00000000" w14:paraId="00000034">
      <w:pPr>
        <w:spacing w:line="360" w:lineRule="auto"/>
        <w:rPr>
          <w:b w:val="1"/>
          <w:sz w:val="22"/>
          <w:szCs w:val="22"/>
        </w:rPr>
      </w:pPr>
      <w:r w:rsidDel="00000000" w:rsidR="00000000" w:rsidRPr="00000000">
        <w:rPr>
          <w:b w:val="1"/>
          <w:sz w:val="22"/>
          <w:szCs w:val="22"/>
          <w:rtl w:val="0"/>
        </w:rPr>
        <w:t xml:space="preserve">4</w:t>
      </w:r>
      <w:r w:rsidDel="00000000" w:rsidR="00000000" w:rsidRPr="00000000">
        <w:rPr>
          <w:b w:val="1"/>
          <w:sz w:val="22"/>
          <w:szCs w:val="22"/>
          <w:rtl w:val="0"/>
        </w:rPr>
        <w:t xml:space="preserve">. Application process</w:t>
      </w:r>
    </w:p>
    <w:p w:rsidR="00000000" w:rsidDel="00000000" w:rsidP="00000000" w:rsidRDefault="00000000" w:rsidRPr="00000000" w14:paraId="00000035">
      <w:pPr>
        <w:spacing w:line="360" w:lineRule="auto"/>
        <w:rPr>
          <w:color w:val="0000ff"/>
          <w:sz w:val="22"/>
          <w:szCs w:val="22"/>
          <w:u w:val="single"/>
        </w:rPr>
      </w:pPr>
      <w:r w:rsidDel="00000000" w:rsidR="00000000" w:rsidRPr="00000000">
        <w:rPr>
          <w:sz w:val="22"/>
          <w:szCs w:val="22"/>
          <w:rtl w:val="0"/>
        </w:rPr>
        <w:t xml:space="preserve">Completed CVs</w:t>
      </w:r>
      <w:r w:rsidDel="00000000" w:rsidR="00000000" w:rsidRPr="00000000">
        <w:rPr>
          <w:sz w:val="22"/>
          <w:szCs w:val="22"/>
          <w:rtl w:val="0"/>
        </w:rPr>
        <w:t xml:space="preserve"> in EUROPASS format should be sent with cover letters to </w:t>
      </w:r>
      <w:hyperlink r:id="rId10">
        <w:r w:rsidDel="00000000" w:rsidR="00000000" w:rsidRPr="00000000">
          <w:rPr>
            <w:color w:val="0000ff"/>
            <w:sz w:val="22"/>
            <w:szCs w:val="22"/>
            <w:u w:val="single"/>
            <w:rtl w:val="0"/>
          </w:rPr>
          <w:t xml:space="preserve">LIFE-jobs@AEIDL.eu</w:t>
        </w:r>
      </w:hyperlink>
      <w:r w:rsidDel="00000000" w:rsidR="00000000" w:rsidRPr="00000000">
        <w:rPr>
          <w:color w:val="0000ff"/>
          <w:sz w:val="22"/>
          <w:szCs w:val="22"/>
          <w:u w:val="none"/>
          <w:rtl w:val="0"/>
        </w:rPr>
        <w:t xml:space="preserve"> </w:t>
      </w:r>
      <w:r w:rsidDel="00000000" w:rsidR="00000000" w:rsidRPr="00000000">
        <w:rPr>
          <w:color w:val="000000"/>
          <w:sz w:val="22"/>
          <w:szCs w:val="22"/>
          <w:u w:val="none"/>
          <w:rtl w:val="0"/>
        </w:rPr>
        <w:t xml:space="preserve">with the subject title “</w:t>
      </w:r>
      <w:r w:rsidDel="00000000" w:rsidR="00000000" w:rsidRPr="00000000">
        <w:rPr>
          <w:b w:val="1"/>
          <w:sz w:val="22"/>
          <w:szCs w:val="22"/>
          <w:rtl w:val="0"/>
        </w:rPr>
        <w:t xml:space="preserve">EUNIS Digital Asset Manager</w:t>
      </w:r>
      <w:r w:rsidDel="00000000" w:rsidR="00000000" w:rsidRPr="00000000">
        <w:rPr>
          <w:color w:val="000000"/>
          <w:sz w:val="22"/>
          <w:szCs w:val="22"/>
          <w:u w:val="none"/>
          <w:rtl w:val="0"/>
        </w:rPr>
        <w:t xml:space="preserve">”.</w:t>
      </w:r>
      <w:r w:rsidDel="00000000" w:rsidR="00000000" w:rsidRPr="00000000">
        <w:rPr>
          <w:rtl w:val="0"/>
        </w:rPr>
      </w:r>
    </w:p>
    <w:p w:rsidR="00000000" w:rsidDel="00000000" w:rsidP="00000000" w:rsidRDefault="00000000" w:rsidRPr="00000000" w14:paraId="00000036">
      <w:pPr>
        <w:spacing w:line="360" w:lineRule="auto"/>
        <w:rPr>
          <w:color w:val="0000ff"/>
          <w:sz w:val="22"/>
          <w:szCs w:val="22"/>
          <w:u w:val="single"/>
        </w:rPr>
      </w:pPr>
      <w:r w:rsidDel="00000000" w:rsidR="00000000" w:rsidRPr="00000000">
        <w:rPr>
          <w:rtl w:val="0"/>
        </w:rPr>
      </w:r>
    </w:p>
    <w:p w:rsidR="00000000" w:rsidDel="00000000" w:rsidP="00000000" w:rsidRDefault="00000000" w:rsidRPr="00000000" w14:paraId="00000037">
      <w:pPr>
        <w:spacing w:line="360" w:lineRule="auto"/>
        <w:rPr>
          <w:sz w:val="22"/>
          <w:szCs w:val="22"/>
        </w:rPr>
      </w:pPr>
      <w:r w:rsidDel="00000000" w:rsidR="00000000" w:rsidRPr="00000000">
        <w:rPr>
          <w:b w:val="1"/>
          <w:sz w:val="22"/>
          <w:szCs w:val="22"/>
          <w:rtl w:val="0"/>
        </w:rPr>
        <w:t xml:space="preserve">Closing date</w:t>
      </w:r>
      <w:r w:rsidDel="00000000" w:rsidR="00000000" w:rsidRPr="00000000">
        <w:rPr>
          <w:sz w:val="22"/>
          <w:szCs w:val="22"/>
          <w:rtl w:val="0"/>
        </w:rPr>
        <w:t xml:space="preserve">: </w:t>
      </w:r>
      <w:r w:rsidDel="00000000" w:rsidR="00000000" w:rsidRPr="00000000">
        <w:rPr>
          <w:b w:val="1"/>
          <w:sz w:val="22"/>
          <w:szCs w:val="22"/>
          <w:rtl w:val="0"/>
        </w:rPr>
        <w:t xml:space="preserve">Monday 3rd May 17h</w:t>
      </w:r>
      <w:r w:rsidDel="00000000" w:rsidR="00000000" w:rsidRPr="00000000">
        <w:rPr>
          <w:sz w:val="22"/>
          <w:szCs w:val="22"/>
          <w:rtl w:val="0"/>
        </w:rPr>
        <w:t xml:space="preserve">. Only shortlisted candidates will be contacted after the closing date. </w:t>
      </w:r>
    </w:p>
    <w:p w:rsidR="00000000" w:rsidDel="00000000" w:rsidP="00000000" w:rsidRDefault="00000000" w:rsidRPr="00000000" w14:paraId="00000038">
      <w:pPr>
        <w:spacing w:line="360" w:lineRule="auto"/>
        <w:rPr>
          <w:sz w:val="22"/>
          <w:szCs w:val="22"/>
        </w:rPr>
      </w:pPr>
      <w:r w:rsidDel="00000000" w:rsidR="00000000" w:rsidRPr="00000000">
        <w:rPr>
          <w:rtl w:val="0"/>
        </w:rPr>
      </w:r>
    </w:p>
    <w:p w:rsidR="00000000" w:rsidDel="00000000" w:rsidP="00000000" w:rsidRDefault="00000000" w:rsidRPr="00000000" w14:paraId="00000039">
      <w:pPr>
        <w:spacing w:line="360" w:lineRule="auto"/>
        <w:rPr>
          <w:sz w:val="22"/>
          <w:szCs w:val="22"/>
        </w:rPr>
      </w:pPr>
      <w:r w:rsidDel="00000000" w:rsidR="00000000" w:rsidRPr="00000000">
        <w:rPr>
          <w:rtl w:val="0"/>
        </w:rPr>
      </w:r>
    </w:p>
    <w:sectPr>
      <w:headerReference r:id="rId11" w:type="default"/>
      <w:headerReference r:id="rId12" w:type="first"/>
      <w:footerReference r:id="rId13" w:type="first"/>
      <w:pgSz w:h="16838" w:w="11906" w:orient="portrait"/>
      <w:pgMar w:bottom="1701" w:top="2835" w:left="1701" w:right="1701" w:header="2835"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line="180" w:lineRule="auto"/>
      <w:jc w:val="center"/>
      <w:rPr>
        <w:sz w:val="14"/>
        <w:szCs w:val="14"/>
      </w:rPr>
    </w:pPr>
    <w:r w:rsidDel="00000000" w:rsidR="00000000" w:rsidRPr="00000000">
      <w:rPr>
        <w:sz w:val="14"/>
        <w:szCs w:val="14"/>
        <w:rtl w:val="0"/>
      </w:rPr>
      <w:t xml:space="preserve">Chaussée Saint-Pierre, 260 – B-1040 Bruxelles – T. +32 2 736 49 60 – F. +32 2 736 04 34 – www.aeidl.eu – info@aeidl.eu</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9860296</wp:posOffset>
              </wp:positionV>
              <wp:extent cx="5400040" cy="12700"/>
              <wp:effectExtent b="0" l="0" r="0" t="0"/>
              <wp:wrapNone/>
              <wp:docPr id="13" name=""/>
              <a:graphic>
                <a:graphicData uri="http://schemas.microsoft.com/office/word/2010/wordprocessingShape">
                  <wps:wsp>
                    <wps:cNvCnPr/>
                    <wps:spPr>
                      <a:xfrm>
                        <a:off x="2645980" y="3780000"/>
                        <a:ext cx="5400040" cy="0"/>
                      </a:xfrm>
                      <a:prstGeom prst="straightConnector1">
                        <a:avLst/>
                      </a:prstGeom>
                      <a:noFill/>
                      <a:ln cap="flat" cmpd="sng" w="12700">
                        <a:solidFill>
                          <a:srgbClr val="EDB947"/>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9860296</wp:posOffset>
              </wp:positionV>
              <wp:extent cx="5400040" cy="12700"/>
              <wp:effectExtent b="0" l="0" r="0" t="0"/>
              <wp:wrapNone/>
              <wp:docPr id="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400040" cy="12700"/>
                      </a:xfrm>
                      <a:prstGeom prst="rect"/>
                      <a:ln/>
                    </pic:spPr>
                  </pic:pic>
                </a:graphicData>
              </a:graphic>
            </wp:anchor>
          </w:drawing>
        </mc:Fallback>
      </mc:AlternateContent>
    </w:r>
  </w:p>
  <w:p w:rsidR="00000000" w:rsidDel="00000000" w:rsidP="00000000" w:rsidRDefault="00000000" w:rsidRPr="00000000" w14:paraId="0000003D">
    <w:pPr>
      <w:spacing w:line="180" w:lineRule="auto"/>
      <w:jc w:val="center"/>
      <w:rPr>
        <w:sz w:val="14"/>
        <w:szCs w:val="14"/>
      </w:rPr>
    </w:pPr>
    <w:r w:rsidDel="00000000" w:rsidR="00000000" w:rsidRPr="00000000">
      <w:rPr>
        <w:sz w:val="14"/>
        <w:szCs w:val="14"/>
        <w:rtl w:val="0"/>
      </w:rPr>
      <w:t xml:space="preserve">TVA BE 435 314 422 – KBC 730-1502895-70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1075373</wp:posOffset>
              </wp:positionH>
              <wp:positionV relativeFrom="page">
                <wp:posOffset>1435418</wp:posOffset>
              </wp:positionV>
              <wp:extent cx="2159000" cy="369570"/>
              <wp:effectExtent b="0" l="0" r="0" t="0"/>
              <wp:wrapNone/>
              <wp:docPr id="12" name=""/>
              <a:graphic>
                <a:graphicData uri="http://schemas.microsoft.com/office/word/2010/wordprocessingShape">
                  <wps:wsp>
                    <wps:cNvSpPr/>
                    <wps:cNvPr id="2" name="Shape 2"/>
                    <wps:spPr>
                      <a:xfrm>
                        <a:off x="4271263" y="3599978"/>
                        <a:ext cx="2149475" cy="360045"/>
                      </a:xfrm>
                      <a:prstGeom prst="rect">
                        <a:avLst/>
                      </a:prstGeom>
                      <a:noFill/>
                      <a:ln>
                        <a:noFill/>
                      </a:ln>
                    </wps:spPr>
                    <wps:txbx>
                      <w:txbxContent>
                        <w:p w:rsidR="00000000" w:rsidDel="00000000" w:rsidP="00000000" w:rsidRDefault="00000000" w:rsidRPr="00000000">
                          <w:pPr>
                            <w:spacing w:after="0" w:before="0" w:line="180"/>
                            <w:ind w:left="0" w:right="0" w:firstLine="0"/>
                            <w:jc w:val="both"/>
                            <w:textDirection w:val="btLr"/>
                          </w:pPr>
                          <w:r w:rsidDel="00000000" w:rsidR="00000000" w:rsidRPr="00000000">
                            <w:rPr>
                              <w:rFonts w:ascii="Arial Bold" w:cs="Arial Bold" w:eastAsia="Arial Bold" w:hAnsi="Arial Bold"/>
                              <w:b w:val="0"/>
                              <w:i w:val="0"/>
                              <w:smallCaps w:val="0"/>
                              <w:strike w:val="0"/>
                              <w:color w:val="000000"/>
                              <w:sz w:val="14"/>
                              <w:vertAlign w:val="baseline"/>
                            </w:rPr>
                            <w:t xml:space="preserve">Association Européenne pour l’Information </w:t>
                          </w:r>
                        </w:p>
                        <w:p w:rsidR="00000000" w:rsidDel="00000000" w:rsidP="00000000" w:rsidRDefault="00000000" w:rsidRPr="00000000">
                          <w:pPr>
                            <w:spacing w:after="80" w:before="0" w:line="180"/>
                            <w:ind w:left="0" w:right="0" w:firstLine="0"/>
                            <w:jc w:val="both"/>
                            <w:textDirection w:val="btLr"/>
                          </w:pPr>
                          <w:r w:rsidDel="00000000" w:rsidR="00000000" w:rsidRPr="00000000">
                            <w:rPr>
                              <w:rFonts w:ascii="Arial Bold" w:cs="Arial Bold" w:eastAsia="Arial Bold" w:hAnsi="Arial Bold"/>
                              <w:b w:val="0"/>
                              <w:i w:val="0"/>
                              <w:smallCaps w:val="0"/>
                              <w:strike w:val="0"/>
                              <w:color w:val="000000"/>
                              <w:sz w:val="14"/>
                              <w:vertAlign w:val="baseline"/>
                            </w:rPr>
                          </w:r>
                          <w:r w:rsidDel="00000000" w:rsidR="00000000" w:rsidRPr="00000000">
                            <w:rPr>
                              <w:rFonts w:ascii="Arial Bold" w:cs="Arial Bold" w:eastAsia="Arial Bold" w:hAnsi="Arial Bold"/>
                              <w:b w:val="0"/>
                              <w:i w:val="0"/>
                              <w:smallCaps w:val="0"/>
                              <w:strike w:val="0"/>
                              <w:color w:val="000000"/>
                              <w:sz w:val="14"/>
                              <w:vertAlign w:val="baseline"/>
                            </w:rPr>
                            <w:t xml:space="preserve">sur le Développement Local</w:t>
                          </w:r>
                          <w:r w:rsidDel="00000000" w:rsidR="00000000" w:rsidRPr="00000000">
                            <w:rPr>
                              <w:rFonts w:ascii="Arial" w:cs="Arial" w:eastAsia="Arial" w:hAnsi="Arial"/>
                              <w:b w:val="0"/>
                              <w:i w:val="0"/>
                              <w:smallCaps w:val="0"/>
                              <w:strike w:val="0"/>
                              <w:color w:val="000000"/>
                              <w:sz w:val="14"/>
                              <w:vertAlign w:val="baseline"/>
                            </w:rPr>
                            <w:t xml:space="preserve">a.s.b.l</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1075373</wp:posOffset>
              </wp:positionH>
              <wp:positionV relativeFrom="page">
                <wp:posOffset>1435418</wp:posOffset>
              </wp:positionV>
              <wp:extent cx="2159000" cy="369570"/>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159000" cy="36957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1"/>
        <w:szCs w:val="21"/>
        <w:u w:val="none"/>
        <w:shd w:fill="auto" w:val="clear"/>
        <w:vertAlign w:val="baseline"/>
      </w:rPr>
      <w:drawing>
        <wp:anchor allowOverlap="1" behindDoc="0" distB="0" distT="0" distL="114300" distR="114300" hidden="0" layoutInCell="1" locked="0" relativeHeight="0" simplePos="0">
          <wp:simplePos x="0" y="0"/>
          <wp:positionH relativeFrom="page">
            <wp:posOffset>629920</wp:posOffset>
          </wp:positionH>
          <wp:positionV relativeFrom="page">
            <wp:posOffset>900430</wp:posOffset>
          </wp:positionV>
          <wp:extent cx="1363345" cy="508000"/>
          <wp:effectExtent b="0" l="0" r="0" t="0"/>
          <wp:wrapNone/>
          <wp:docPr descr="::3. Graph/Vector:AEIDL_LOGO:Logo_AEIDL_CMYK.eps" id="16" name="image1.png"/>
          <a:graphic>
            <a:graphicData uri="http://schemas.openxmlformats.org/drawingml/2006/picture">
              <pic:pic>
                <pic:nvPicPr>
                  <pic:cNvPr descr="::3. Graph/Vector:AEIDL_LOGO:Logo_AEIDL_CMYK.eps" id="0" name="image1.png"/>
                  <pic:cNvPicPr preferRelativeResize="0"/>
                </pic:nvPicPr>
                <pic:blipFill>
                  <a:blip r:embed="rId2"/>
                  <a:srcRect b="0" l="0" r="0" t="0"/>
                  <a:stretch>
                    <a:fillRect/>
                  </a:stretch>
                </pic:blipFill>
                <pic:spPr>
                  <a:xfrm>
                    <a:off x="0" y="0"/>
                    <a:ext cx="1363345" cy="5080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3884295</wp:posOffset>
          </wp:positionH>
          <wp:positionV relativeFrom="paragraph">
            <wp:posOffset>-883284</wp:posOffset>
          </wp:positionV>
          <wp:extent cx="1379220" cy="635000"/>
          <wp:effectExtent b="0" l="0" r="0" t="0"/>
          <wp:wrapSquare wrapText="bothSides" distB="0" distT="0" distL="114300" distR="114300"/>
          <wp:docPr id="14"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379220" cy="635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Pr>
      <w:drawing>
        <wp:anchor allowOverlap="1" behindDoc="0" distB="0" distT="0" distL="114300" distR="114300" hidden="0" layoutInCell="1" locked="0" relativeHeight="0" simplePos="0">
          <wp:simplePos x="0" y="0"/>
          <wp:positionH relativeFrom="page">
            <wp:posOffset>629920</wp:posOffset>
          </wp:positionH>
          <wp:positionV relativeFrom="page">
            <wp:posOffset>900430</wp:posOffset>
          </wp:positionV>
          <wp:extent cx="1363345" cy="508000"/>
          <wp:effectExtent b="0" l="0" r="0" t="0"/>
          <wp:wrapNone/>
          <wp:docPr descr="::3. Graph/Vector:AEIDL_LOGO:Logo_AEIDL_CMYK.eps" id="15" name="image1.png"/>
          <a:graphic>
            <a:graphicData uri="http://schemas.openxmlformats.org/drawingml/2006/picture">
              <pic:pic>
                <pic:nvPicPr>
                  <pic:cNvPr descr="::3. Graph/Vector:AEIDL_LOGO:Logo_AEIDL_CMYK.eps" id="0" name="image1.png"/>
                  <pic:cNvPicPr preferRelativeResize="0"/>
                </pic:nvPicPr>
                <pic:blipFill>
                  <a:blip r:embed="rId1"/>
                  <a:srcRect b="0" l="0" r="0" t="0"/>
                  <a:stretch>
                    <a:fillRect/>
                  </a:stretch>
                </pic:blipFill>
                <pic:spPr>
                  <a:xfrm>
                    <a:off x="0" y="0"/>
                    <a:ext cx="1363345" cy="508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GB"/>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41DD4"/>
    <w:pPr>
      <w:spacing w:line="360" w:lineRule="auto"/>
      <w:jc w:val="both"/>
    </w:pPr>
    <w:rPr>
      <w:rFonts w:ascii="Arial" w:hAnsi="Arial"/>
      <w:sz w:val="21"/>
      <w:szCs w:val="24"/>
      <w:lang w:eastAsia="en-US"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9E096E"/>
    <w:pPr>
      <w:tabs>
        <w:tab w:val="center" w:pos="4703"/>
        <w:tab w:val="right" w:pos="9406"/>
      </w:tabs>
      <w:spacing w:line="240" w:lineRule="auto"/>
    </w:pPr>
  </w:style>
  <w:style w:type="character" w:styleId="HeaderChar" w:customStyle="1">
    <w:name w:val="Header Char"/>
    <w:basedOn w:val="DefaultParagraphFont"/>
    <w:link w:val="Header"/>
    <w:rsid w:val="009E096E"/>
    <w:rPr>
      <w:rFonts w:ascii="Arial" w:hAnsi="Arial"/>
      <w:sz w:val="20"/>
    </w:rPr>
  </w:style>
  <w:style w:type="paragraph" w:styleId="Footer">
    <w:name w:val="footer"/>
    <w:basedOn w:val="Normal"/>
    <w:link w:val="FooterChar"/>
    <w:rsid w:val="009E096E"/>
    <w:pPr>
      <w:tabs>
        <w:tab w:val="center" w:pos="4703"/>
        <w:tab w:val="right" w:pos="9406"/>
      </w:tabs>
      <w:spacing w:line="240" w:lineRule="auto"/>
    </w:pPr>
  </w:style>
  <w:style w:type="character" w:styleId="FooterChar" w:customStyle="1">
    <w:name w:val="Footer Char"/>
    <w:basedOn w:val="DefaultParagraphFont"/>
    <w:link w:val="Footer"/>
    <w:rsid w:val="009E096E"/>
    <w:rPr>
      <w:rFonts w:ascii="Arial" w:hAnsi="Arial"/>
      <w:sz w:val="20"/>
    </w:rPr>
  </w:style>
  <w:style w:type="character" w:styleId="Hyperlink">
    <w:name w:val="Hyperlink"/>
    <w:basedOn w:val="DefaultParagraphFont"/>
    <w:uiPriority w:val="99"/>
    <w:rsid w:val="002F14DC"/>
    <w:rPr>
      <w:color w:val="0000ff"/>
      <w:u w:val="single"/>
    </w:rPr>
  </w:style>
  <w:style w:type="character" w:styleId="FollowedHyperlink">
    <w:name w:val="FollowedHyperlink"/>
    <w:basedOn w:val="DefaultParagraphFont"/>
    <w:rsid w:val="008A6745"/>
    <w:rPr>
      <w:color w:val="800080"/>
      <w:u w:val="single"/>
    </w:rPr>
  </w:style>
  <w:style w:type="table" w:styleId="TableGrid">
    <w:name w:val="Table Grid"/>
    <w:basedOn w:val="TableNormal"/>
    <w:uiPriority w:val="39"/>
    <w:rsid w:val="00F5540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gnatureAEIDL" w:customStyle="1">
    <w:name w:val="Signature AEIDL"/>
    <w:basedOn w:val="Normal"/>
    <w:next w:val="Fonction"/>
    <w:qFormat w:val="1"/>
    <w:rsid w:val="00D0179F"/>
    <w:pPr>
      <w:tabs>
        <w:tab w:val="left" w:pos="4536"/>
      </w:tabs>
      <w:spacing w:line="240" w:lineRule="auto"/>
      <w:jc w:val="left"/>
    </w:pPr>
    <w:rPr>
      <w:b w:val="1"/>
    </w:rPr>
  </w:style>
  <w:style w:type="paragraph" w:styleId="Fonction" w:customStyle="1">
    <w:name w:val="Fonction"/>
    <w:basedOn w:val="SignatureAEIDL"/>
    <w:next w:val="Normal"/>
    <w:autoRedefine w:val="1"/>
    <w:qFormat w:val="1"/>
    <w:rsid w:val="00D0179F"/>
    <w:rPr>
      <w:b w:val="0"/>
      <w:i w:val="1"/>
    </w:rPr>
  </w:style>
  <w:style w:type="paragraph" w:styleId="Puces" w:customStyle="1">
    <w:name w:val="Puces"/>
    <w:basedOn w:val="Normal"/>
    <w:autoRedefine w:val="1"/>
    <w:qFormat w:val="1"/>
    <w:rsid w:val="00A43B16"/>
    <w:pPr>
      <w:numPr>
        <w:numId w:val="12"/>
      </w:numPr>
      <w:ind w:left="284" w:hanging="284"/>
    </w:pPr>
    <w:rPr>
      <w:lang w:eastAsia="fr-FR"/>
    </w:rPr>
  </w:style>
  <w:style w:type="paragraph" w:styleId="ListParagraph">
    <w:name w:val="List Paragraph"/>
    <w:basedOn w:val="Normal"/>
    <w:uiPriority w:val="34"/>
    <w:qFormat w:val="1"/>
    <w:rsid w:val="00F035E3"/>
    <w:pPr>
      <w:ind w:left="720"/>
      <w:contextualSpacing w:val="1"/>
    </w:pPr>
  </w:style>
  <w:style w:type="paragraph" w:styleId="BalloonText">
    <w:name w:val="Balloon Text"/>
    <w:basedOn w:val="Normal"/>
    <w:link w:val="BalloonTextChar"/>
    <w:rsid w:val="003E0447"/>
    <w:pPr>
      <w:spacing w:line="240" w:lineRule="auto"/>
    </w:pPr>
    <w:rPr>
      <w:rFonts w:ascii="Tahoma" w:cs="Tahoma" w:hAnsi="Tahoma"/>
      <w:sz w:val="16"/>
      <w:szCs w:val="16"/>
    </w:rPr>
  </w:style>
  <w:style w:type="character" w:styleId="BalloonTextChar" w:customStyle="1">
    <w:name w:val="Balloon Text Char"/>
    <w:basedOn w:val="DefaultParagraphFont"/>
    <w:link w:val="BalloonText"/>
    <w:rsid w:val="003E0447"/>
    <w:rPr>
      <w:rFonts w:ascii="Tahoma" w:cs="Tahoma" w:hAnsi="Tahoma"/>
      <w:sz w:val="16"/>
      <w:szCs w:val="16"/>
      <w:lang w:eastAsia="en-US" w:val="fr-FR"/>
    </w:rPr>
  </w:style>
  <w:style w:type="paragraph" w:styleId="FootnoteText">
    <w:name w:val="footnote text"/>
    <w:basedOn w:val="Normal"/>
    <w:link w:val="FootnoteTextChar"/>
    <w:uiPriority w:val="99"/>
    <w:semiHidden w:val="1"/>
    <w:unhideWhenUsed w:val="1"/>
    <w:rsid w:val="00C0178E"/>
    <w:pPr>
      <w:spacing w:line="240" w:lineRule="auto"/>
      <w:jc w:val="left"/>
    </w:pPr>
    <w:rPr>
      <w:rFonts w:asciiTheme="minorHAnsi" w:cstheme="minorBidi" w:eastAsiaTheme="minorHAnsi" w:hAnsiTheme="minorHAnsi"/>
      <w:sz w:val="20"/>
      <w:szCs w:val="20"/>
      <w:lang w:val="en-GB"/>
    </w:rPr>
  </w:style>
  <w:style w:type="character" w:styleId="FootnoteTextChar" w:customStyle="1">
    <w:name w:val="Footnote Text Char"/>
    <w:basedOn w:val="DefaultParagraphFont"/>
    <w:link w:val="FootnoteText"/>
    <w:uiPriority w:val="99"/>
    <w:semiHidden w:val="1"/>
    <w:rsid w:val="00C0178E"/>
    <w:rPr>
      <w:rFonts w:asciiTheme="minorHAnsi" w:cstheme="minorBidi" w:eastAsiaTheme="minorHAnsi" w:hAnsiTheme="minorHAnsi"/>
      <w:lang w:eastAsia="en-US" w:val="en-GB"/>
    </w:rPr>
  </w:style>
  <w:style w:type="character" w:styleId="FootnoteReference">
    <w:name w:val="footnote reference"/>
    <w:basedOn w:val="DefaultParagraphFont"/>
    <w:uiPriority w:val="99"/>
    <w:semiHidden w:val="1"/>
    <w:unhideWhenUsed w:val="1"/>
    <w:rsid w:val="00C0178E"/>
    <w:rPr>
      <w:vertAlign w:val="superscript"/>
    </w:rPr>
  </w:style>
  <w:style w:type="paragraph" w:styleId="EndnoteText">
    <w:name w:val="endnote text"/>
    <w:basedOn w:val="Normal"/>
    <w:link w:val="EndnoteTextChar"/>
    <w:rsid w:val="0023049D"/>
    <w:pPr>
      <w:spacing w:line="240" w:lineRule="auto"/>
    </w:pPr>
    <w:rPr>
      <w:sz w:val="20"/>
      <w:szCs w:val="20"/>
    </w:rPr>
  </w:style>
  <w:style w:type="character" w:styleId="EndnoteTextChar" w:customStyle="1">
    <w:name w:val="Endnote Text Char"/>
    <w:basedOn w:val="DefaultParagraphFont"/>
    <w:link w:val="EndnoteText"/>
    <w:rsid w:val="0023049D"/>
    <w:rPr>
      <w:rFonts w:ascii="Arial" w:hAnsi="Arial"/>
      <w:lang w:eastAsia="en-US" w:val="fr-FR"/>
    </w:rPr>
  </w:style>
  <w:style w:type="character" w:styleId="EndnoteReference">
    <w:name w:val="endnote reference"/>
    <w:basedOn w:val="DefaultParagraphFont"/>
    <w:semiHidden w:val="1"/>
    <w:unhideWhenUsed w:val="1"/>
    <w:rsid w:val="0023049D"/>
    <w:rPr>
      <w:vertAlign w:val="superscript"/>
    </w:rPr>
  </w:style>
  <w:style w:type="character" w:styleId="UnresolvedMention1" w:customStyle="1">
    <w:name w:val="Unresolved Mention1"/>
    <w:basedOn w:val="DefaultParagraphFont"/>
    <w:uiPriority w:val="99"/>
    <w:semiHidden w:val="1"/>
    <w:unhideWhenUsed w:val="1"/>
    <w:rsid w:val="00617AD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LIFE-jobs@AEIDL.eu"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nis.eea.europa.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hyperlink" Target="https://eunis.eea.europ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rIWUE3Iqj/oNMR9sEiSq/dTHQ==">AMUW2mU0G8i2rLwNFZTb3FxHKOgYeKUbMvY0jz6ELT3R24fVbEk6W4d3xfq4uuOU2DQO6SxZgLVeYl4UUnfbd9PF3WNQod8lNOT3bZ8EwPS+JvOZH/0g9INb1gRIuTGBfz5CV/+9pYz4x7FAktT9wKEc+2ZLB4TBfW5l2bDRzPVgmpCxmdEhKfDythSvoK5PiCEEYKcSkd3N/SHPnUWBCQ2hXvuLohYjcggCVyW+QdOk+Rco2SUA3onsrzlp1rw3NxlRg3jG+/KHyjqjHubgLnxyDePmq/a46ZYLf7XXuD4dJV81U/RuqvBcjUbzPPG12x2ZUlHurq7aPt1RZmu7bARgKGKQDx89uT/tQLZaQG1WqJ3gHvTtd7f12ggU5dOPNEOYo0gdFYlcVpPm0ThPWibKd0Xgz7hrpTXFBNvkPDzVY/8hiPGKf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2019-12-19T14:47:00Z</dcterms:created>
  <dc:creator>Jean Vanweydeveld</dc:creator>
</cp:coreProperties>
</file>